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20" w:rsidRDefault="00357C20" w:rsidP="00EB4A85">
      <w:pPr>
        <w:jc w:val="both"/>
      </w:pPr>
    </w:p>
    <w:p w:rsidR="00E72813" w:rsidRDefault="00E72813"/>
    <w:p w:rsidR="00357C20" w:rsidRDefault="00357C2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6C56DF" w:rsidRPr="005F579F" w:rsidRDefault="006C56DF" w:rsidP="006C5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:rsidR="006C56DF" w:rsidRDefault="006C56DF" w:rsidP="006C5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:rsidR="006C56DF" w:rsidRPr="005F579F" w:rsidRDefault="006C56DF" w:rsidP="006C5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6DF" w:rsidRDefault="006C56DF" w:rsidP="006C5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Pr="00AE25D1">
        <w:rPr>
          <w:rFonts w:ascii="Times New Roman" w:hAnsi="Times New Roman" w:cs="Times New Roman"/>
          <w:b/>
          <w:sz w:val="28"/>
          <w:szCs w:val="28"/>
        </w:rPr>
        <w:t xml:space="preserve"> zakup</w:t>
      </w:r>
      <w:r>
        <w:rPr>
          <w:rFonts w:ascii="Times New Roman" w:hAnsi="Times New Roman" w:cs="Times New Roman"/>
          <w:b/>
          <w:sz w:val="28"/>
          <w:szCs w:val="28"/>
        </w:rPr>
        <w:t xml:space="preserve"> wraz z dostawą rozjazdów na LK15 i 16”</w:t>
      </w:r>
    </w:p>
    <w:p w:rsidR="006C56DF" w:rsidRPr="005F579F" w:rsidRDefault="006C56DF" w:rsidP="006C56DF">
      <w:pPr>
        <w:jc w:val="center"/>
        <w:rPr>
          <w:rFonts w:ascii="Times New Roman" w:hAnsi="Times New Roman" w:cs="Times New Roman"/>
        </w:rPr>
      </w:pPr>
      <w:bookmarkStart w:id="0" w:name="_Hlk11405526"/>
      <w:r>
        <w:rPr>
          <w:rFonts w:ascii="Times New Roman" w:hAnsi="Times New Roman" w:cs="Times New Roman"/>
          <w:b/>
          <w:sz w:val="28"/>
          <w:szCs w:val="28"/>
        </w:rPr>
        <w:t>NZLD/</w:t>
      </w:r>
      <w:r w:rsidR="003B2660">
        <w:rPr>
          <w:rFonts w:ascii="Times New Roman" w:hAnsi="Times New Roman" w:cs="Times New Roman"/>
          <w:b/>
          <w:sz w:val="28"/>
          <w:szCs w:val="28"/>
        </w:rPr>
        <w:t>2</w:t>
      </w:r>
      <w:r w:rsidR="000116A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/0</w:t>
      </w:r>
      <w:r w:rsidR="000116A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/19</w:t>
      </w:r>
    </w:p>
    <w:bookmarkEnd w:id="0"/>
    <w:p w:rsidR="006C56DF" w:rsidRPr="005F579F" w:rsidRDefault="006C56DF" w:rsidP="006C56DF">
      <w:pPr>
        <w:jc w:val="center"/>
        <w:rPr>
          <w:rFonts w:ascii="Times New Roman" w:hAnsi="Times New Roman" w:cs="Times New Roman"/>
        </w:rPr>
      </w:pPr>
    </w:p>
    <w:p w:rsidR="006C56DF" w:rsidRPr="005F579F" w:rsidRDefault="006C56DF" w:rsidP="006C56DF">
      <w:pPr>
        <w:jc w:val="center"/>
        <w:rPr>
          <w:rFonts w:ascii="Times New Roman" w:hAnsi="Times New Roman" w:cs="Times New Roman"/>
        </w:rPr>
      </w:pPr>
    </w:p>
    <w:p w:rsidR="006C56DF" w:rsidRPr="005F579F" w:rsidRDefault="006C56DF" w:rsidP="006C56DF">
      <w:pPr>
        <w:jc w:val="center"/>
        <w:rPr>
          <w:rFonts w:ascii="Times New Roman" w:hAnsi="Times New Roman" w:cs="Times New Roman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lastRenderedPageBreak/>
        <w:t xml:space="preserve">Zakład Robót Komunikacyjnych - DOM w Poznaniu Sp. z o.o. z siedzibą w Poznaniu </w:t>
      </w:r>
      <w:r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>
        <w:rPr>
          <w:rFonts w:ascii="Times New Roman" w:hAnsi="Times New Roman" w:cs="Times New Roman"/>
          <w:sz w:val="24"/>
          <w:szCs w:val="24"/>
        </w:rPr>
        <w:br/>
      </w:r>
      <w:r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242">
        <w:rPr>
          <w:rFonts w:ascii="Times New Roman" w:hAnsi="Times New Roman" w:cs="Times New Roman"/>
          <w:sz w:val="24"/>
          <w:szCs w:val="24"/>
        </w:rPr>
        <w:t>w trybie zapytania ofertoweg</w:t>
      </w:r>
      <w:r w:rsidR="00FB3FA6">
        <w:rPr>
          <w:rFonts w:ascii="Times New Roman" w:hAnsi="Times New Roman" w:cs="Times New Roman"/>
          <w:sz w:val="24"/>
          <w:szCs w:val="24"/>
        </w:rPr>
        <w:t>o</w:t>
      </w:r>
      <w:r w:rsidRPr="00363242">
        <w:rPr>
          <w:rFonts w:ascii="Times New Roman" w:hAnsi="Times New Roman" w:cs="Times New Roman"/>
          <w:sz w:val="24"/>
          <w:szCs w:val="24"/>
        </w:rPr>
        <w:t>.</w:t>
      </w:r>
    </w:p>
    <w:p w:rsidR="006C56DF" w:rsidRDefault="006C56DF" w:rsidP="006C56DF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prowadzone jest na podstawie § 13 ust. 1 pkt 1, §14 oraz § 17 „Regulaminu udzielania zamówień przez Spółkę Zakład Robót Komunikacyjnych - DOM w Poznaniu </w:t>
      </w:r>
      <w:r w:rsidR="00FB3F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Sp. z o.o.” oraz niniejszej Specyfikacji Istotnych Warunków Zamówienia. Regulamin dostępny jest na stronie internetowej Zamawiającego: </w:t>
      </w:r>
      <w:hyperlink r:id="rId8" w:history="1">
        <w:r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B2660" w:rsidRDefault="006C56DF" w:rsidP="003B2660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zakup wraz z dostawą rozjazdów</w:t>
      </w:r>
      <w:r w:rsidR="00FB3FA6">
        <w:rPr>
          <w:rFonts w:ascii="Times New Roman" w:hAnsi="Times New Roman" w:cs="Times New Roman"/>
          <w:sz w:val="24"/>
          <w:szCs w:val="24"/>
        </w:rPr>
        <w:t xml:space="preserve"> zgodnie z</w:t>
      </w:r>
      <w:r w:rsidR="003B2660">
        <w:rPr>
          <w:rFonts w:ascii="Times New Roman" w:hAnsi="Times New Roman" w:cs="Times New Roman"/>
          <w:sz w:val="24"/>
          <w:szCs w:val="24"/>
        </w:rPr>
        <w:t>e</w:t>
      </w:r>
      <w:r w:rsidR="00FB3FA6">
        <w:rPr>
          <w:rFonts w:ascii="Times New Roman" w:hAnsi="Times New Roman" w:cs="Times New Roman"/>
          <w:sz w:val="24"/>
          <w:szCs w:val="24"/>
        </w:rPr>
        <w:t xml:space="preserve"> </w:t>
      </w:r>
      <w:r w:rsidR="003B2660">
        <w:rPr>
          <w:rFonts w:ascii="Times New Roman" w:hAnsi="Times New Roman" w:cs="Times New Roman"/>
          <w:sz w:val="24"/>
          <w:szCs w:val="24"/>
        </w:rPr>
        <w:t>specyfikacją wyposażenia</w:t>
      </w:r>
      <w:r w:rsidR="00FB3FA6">
        <w:rPr>
          <w:rFonts w:ascii="Times New Roman" w:hAnsi="Times New Roman" w:cs="Times New Roman"/>
          <w:sz w:val="24"/>
          <w:szCs w:val="24"/>
        </w:rPr>
        <w:t xml:space="preserve"> przedmiotu zamówienia stanowiąc</w:t>
      </w:r>
      <w:r w:rsidR="003B2660">
        <w:rPr>
          <w:rFonts w:ascii="Times New Roman" w:hAnsi="Times New Roman" w:cs="Times New Roman"/>
          <w:sz w:val="24"/>
          <w:szCs w:val="24"/>
        </w:rPr>
        <w:t>ego</w:t>
      </w:r>
      <w:r w:rsidR="00FB3FA6">
        <w:rPr>
          <w:rFonts w:ascii="Times New Roman" w:hAnsi="Times New Roman" w:cs="Times New Roman"/>
          <w:sz w:val="24"/>
          <w:szCs w:val="24"/>
        </w:rPr>
        <w:t xml:space="preserve"> załącznik nr 1 do SIWZ</w:t>
      </w:r>
      <w:r w:rsidR="003B78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Dostawy będę się odbywać </w:t>
      </w:r>
      <w:r w:rsidR="003B789F">
        <w:rPr>
          <w:rFonts w:ascii="Times New Roman" w:hAnsi="Times New Roman" w:cs="Times New Roman"/>
          <w:sz w:val="24"/>
          <w:szCs w:val="24"/>
        </w:rPr>
        <w:t xml:space="preserve">na LK15 i 16 </w:t>
      </w:r>
      <w:r w:rsidR="00FB3FA6">
        <w:rPr>
          <w:rFonts w:ascii="Times New Roman" w:hAnsi="Times New Roman" w:cs="Times New Roman"/>
          <w:sz w:val="24"/>
          <w:szCs w:val="24"/>
        </w:rPr>
        <w:t>do s</w:t>
      </w:r>
      <w:r w:rsidR="003B789F">
        <w:rPr>
          <w:rFonts w:ascii="Times New Roman" w:hAnsi="Times New Roman" w:cs="Times New Roman"/>
          <w:sz w:val="24"/>
          <w:szCs w:val="24"/>
        </w:rPr>
        <w:t>tacj</w:t>
      </w:r>
      <w:r w:rsidR="00FB3FA6">
        <w:rPr>
          <w:rFonts w:ascii="Times New Roman" w:hAnsi="Times New Roman" w:cs="Times New Roman"/>
          <w:sz w:val="24"/>
          <w:szCs w:val="24"/>
        </w:rPr>
        <w:t>i</w:t>
      </w:r>
      <w:r w:rsidR="003B789F">
        <w:rPr>
          <w:rFonts w:ascii="Times New Roman" w:hAnsi="Times New Roman" w:cs="Times New Roman"/>
          <w:sz w:val="24"/>
          <w:szCs w:val="24"/>
        </w:rPr>
        <w:t xml:space="preserve"> Ozorków, Łęczyca, Zgierz, Łódź Żabieniec.</w:t>
      </w:r>
      <w:r>
        <w:rPr>
          <w:rFonts w:ascii="Times New Roman" w:hAnsi="Times New Roman" w:cs="Times New Roman"/>
          <w:sz w:val="24"/>
          <w:szCs w:val="24"/>
        </w:rPr>
        <w:t xml:space="preserve"> Szczegółowy wykaz materiałów a zarazem formularz cenowy stanowi załącznik nr 1.</w:t>
      </w:r>
      <w:r w:rsidR="00FB3FA6">
        <w:rPr>
          <w:rFonts w:ascii="Times New Roman" w:hAnsi="Times New Roman" w:cs="Times New Roman"/>
          <w:sz w:val="24"/>
          <w:szCs w:val="24"/>
        </w:rPr>
        <w:t xml:space="preserve"> Zamawiający wymaga aby przedstawiona oferta cenowa zawierała :</w:t>
      </w:r>
    </w:p>
    <w:p w:rsidR="003B2660" w:rsidRDefault="003B2660" w:rsidP="003B266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ryczałtową wykonania poszczególnych części zamówienia. W ramach ryczałtu Zamawiający oczekuje dostawy elementów stalowych rozjazdu, w przypadku rozjazdów </w:t>
      </w:r>
      <w:r w:rsidR="00EB4A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blokach dodatkowo podrozjazdnic wraz ze wstępnym montażem ( zmontowania przez Wykonawcę rozjazdu w blokach na hali produkcyjnej), przewozu wraz z wyładunkiem </w:t>
      </w:r>
      <w:r w:rsidR="00EB4A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okresie 36 godzin od momentu podstawienia składu na miejsce zabudowy, dostawy rozjazdu w blokach jednorazowo po 4 szt</w:t>
      </w:r>
      <w:r w:rsidR="00EB4A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gwarancji na okres 48 m</w:t>
      </w:r>
      <w:r w:rsidR="00EB4A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B4A85"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momentu zabudowy oraz przechowania w depozycie producenta maksymalnie przez 12mcy wraz </w:t>
      </w:r>
      <w:r w:rsidR="00EB4A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udzieleniem na ten okres dodatkowej gwarancji.</w:t>
      </w:r>
      <w:r w:rsidR="0099222B">
        <w:rPr>
          <w:rFonts w:ascii="Times New Roman" w:hAnsi="Times New Roman" w:cs="Times New Roman"/>
          <w:sz w:val="24"/>
          <w:szCs w:val="24"/>
        </w:rPr>
        <w:t xml:space="preserve"> Dostawa rozjazdu z depozytu w ciągu 14 dni. </w:t>
      </w:r>
      <w:r w:rsidR="00144396">
        <w:rPr>
          <w:rFonts w:ascii="Times New Roman" w:hAnsi="Times New Roman" w:cs="Times New Roman"/>
          <w:sz w:val="24"/>
          <w:szCs w:val="24"/>
        </w:rPr>
        <w:t>Koszty rozładunku rozjazdów w blokach są po stronie Wykonawcy. Zamawiający oczekuje ceny za rozjazd w bloku w tzw. wariancie wolno leżącym. Koszt sporządzenia i dostarczenia dokumentacji jakościowej rozjazdu oraz dopuszczenia do stosowania leży po stronie Wykonawcy. Wykonawca przy dostawie rozjazdów zobligowany jest dostarczyć kompletną dokumentacją, pozwalającą zabudować rozjazd na liniach kolejowych PKP PLK S.A.</w:t>
      </w:r>
    </w:p>
    <w:p w:rsidR="003B2660" w:rsidRDefault="00683C02" w:rsidP="00683C0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wynoszący 60 dni od daty odbioru rozjazdu.</w:t>
      </w:r>
    </w:p>
    <w:p w:rsidR="00144396" w:rsidRDefault="00144396" w:rsidP="00683C0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udzielenia zabezpieczenia płatności w formie gwarancji bankowej lub ubezpieczeniowej;</w:t>
      </w:r>
    </w:p>
    <w:p w:rsidR="00144396" w:rsidRDefault="00144396" w:rsidP="00683C0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zapewnia transport rozjazdów, które nie będą dostarczane w blokach.</w:t>
      </w:r>
    </w:p>
    <w:p w:rsidR="00144396" w:rsidRPr="00683C02" w:rsidRDefault="00144396" w:rsidP="00683C0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w niniejszej sprawie zawarcia odrębnej umowy. Stosunek gospodarczy pomiędzy stronami zostanie udzielony na bazie zamówienia na dostawę według wewnętrznych standardów Zamawiającego.</w:t>
      </w:r>
    </w:p>
    <w:p w:rsidR="006C56DF" w:rsidRDefault="006C56DF" w:rsidP="00270FAC">
      <w:p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dopuszcza </w:t>
      </w:r>
      <w:r w:rsidR="00FB3FA6">
        <w:rPr>
          <w:rFonts w:ascii="Times New Roman" w:hAnsi="Times New Roman" w:cs="Times New Roman"/>
          <w:b/>
          <w:sz w:val="24"/>
          <w:szCs w:val="24"/>
          <w:u w:val="single"/>
        </w:rPr>
        <w:t xml:space="preserve">możliwość </w:t>
      </w: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>składania ofert częściowych</w:t>
      </w:r>
      <w:r w:rsidR="003B2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każdej z 4 części oddzielnie</w:t>
      </w: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8C724A" w:rsidRDefault="008C724A" w:rsidP="00270FAC">
      <w:p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24A" w:rsidRPr="008C724A" w:rsidRDefault="008C724A" w:rsidP="00270FAC">
      <w:p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Zamawiający nie dopuszcza</w:t>
      </w:r>
      <w:r w:rsidR="00144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możliwości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wprowadzania jakichkolwiek zmian warunków zamówienia oraz specyfikacji technicznej przez Wykonawcę. </w:t>
      </w:r>
      <w:r w:rsidR="00144396">
        <w:rPr>
          <w:rFonts w:ascii="Times New Roman" w:hAnsi="Times New Roman" w:cs="Times New Roman"/>
          <w:b/>
          <w:sz w:val="24"/>
          <w:szCs w:val="24"/>
          <w:u w:val="single"/>
        </w:rPr>
        <w:t xml:space="preserve">Zabrania się jakichkolwiek modyfikacji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4396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zor</w:t>
      </w:r>
      <w:r w:rsidR="00144396">
        <w:rPr>
          <w:rFonts w:ascii="Times New Roman" w:hAnsi="Times New Roman" w:cs="Times New Roman"/>
          <w:b/>
          <w:sz w:val="24"/>
          <w:szCs w:val="24"/>
          <w:u w:val="single"/>
        </w:rPr>
        <w:t>ów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dokumentów</w:t>
      </w:r>
      <w:r w:rsidR="00144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udostępnionych przez Zamawiającego. Oferty zawierające zmodyfikowane formularze lub dodatkowe warunki realizacji,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będą przez Zamawiającego odrzucane jako niezgodne z warunkami zamówienia.</w:t>
      </w:r>
      <w:r w:rsidR="00144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Prosi się aby Wykonawcy, nie załączali żadnych dodatkowych informacji oraz formularzy pod rygorem odrzucenia oferty jako niezgodnej z warunkami zamówienia. </w:t>
      </w:r>
    </w:p>
    <w:p w:rsidR="006C56DF" w:rsidRDefault="006C56DF" w:rsidP="00270FA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270FA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6C56DF" w:rsidRPr="005E67ED" w:rsidTr="00074732">
        <w:tc>
          <w:tcPr>
            <w:tcW w:w="2257" w:type="dxa"/>
          </w:tcPr>
          <w:p w:rsidR="006C56DF" w:rsidRPr="00E91F63" w:rsidRDefault="006C56DF" w:rsidP="00270FA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43" w:type="dxa"/>
          </w:tcPr>
          <w:p w:rsidR="006C56DF" w:rsidRDefault="006C56DF" w:rsidP="00270FA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797 703 259</w:t>
            </w:r>
          </w:p>
        </w:tc>
        <w:tc>
          <w:tcPr>
            <w:tcW w:w="4111" w:type="dxa"/>
          </w:tcPr>
          <w:p w:rsidR="006C56DF" w:rsidRPr="00FA7BCF" w:rsidRDefault="006C56DF" w:rsidP="00270FAC">
            <w:pPr>
              <w:pStyle w:val="Akapitzlist"/>
              <w:ind w:left="-2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e-mail: p</w:t>
            </w:r>
            <w:r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6C56DF" w:rsidRDefault="006C56DF" w:rsidP="00270FAC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</w:p>
    <w:p w:rsidR="006C56DF" w:rsidRDefault="006C56DF" w:rsidP="00270F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03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2F6">
        <w:rPr>
          <w:rFonts w:ascii="Times New Roman" w:hAnsi="Times New Roman" w:cs="Times New Roman"/>
          <w:sz w:val="24"/>
          <w:szCs w:val="24"/>
        </w:rPr>
        <w:t xml:space="preserve">Elżbieta Tomczak        tel.795 500 153     e-mail: </w:t>
      </w:r>
      <w:proofErr w:type="spellStart"/>
      <w:r w:rsidRPr="003D32F6">
        <w:rPr>
          <w:rFonts w:ascii="Times New Roman" w:hAnsi="Times New Roman" w:cs="Times New Roman"/>
          <w:sz w:val="24"/>
          <w:szCs w:val="24"/>
        </w:rPr>
        <w:t>e.tomczak</w:t>
      </w:r>
      <w:proofErr w:type="spellEnd"/>
      <w:r w:rsidRPr="003D32F6">
        <w:rPr>
          <w:rFonts w:ascii="Times New Roman" w:hAnsi="Times New Roman" w:cs="Times New Roman"/>
          <w:sz w:val="24"/>
          <w:szCs w:val="24"/>
        </w:rPr>
        <w:t>@ zrk-dom.com.p</w:t>
      </w:r>
      <w:r w:rsidR="003B789F">
        <w:rPr>
          <w:rFonts w:ascii="Times New Roman" w:hAnsi="Times New Roman" w:cs="Times New Roman"/>
          <w:sz w:val="24"/>
          <w:szCs w:val="24"/>
        </w:rPr>
        <w:t>l</w:t>
      </w:r>
    </w:p>
    <w:p w:rsidR="003B789F" w:rsidRPr="003B789F" w:rsidRDefault="003B789F" w:rsidP="00270F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Pr="00980F1C" w:rsidRDefault="006C56DF" w:rsidP="00270FA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6C56DF" w:rsidRDefault="00683C02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F543F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2019r-II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2020r</w:t>
      </w:r>
      <w:r w:rsidR="00270F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FAC" w:rsidRDefault="00270FAC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270FA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 podpisanego skanu oferty zabezpieczonego hasłem, celem uniemożliwienia wcześniejszego zapoznania się z ofertą.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Oferta oraz stanowiące załączniki do oferty oświadczenia Wykonawcy winny być podpisane przez osoby upoważnione do reprezentowania Wykonawcy. Inne dokumenty stanowiące załączniki do oferty winny zostać złożone w oryginale lub kopii poświadczonej za zgodność z oryginałem przez osoby uprawnione do reprezentowania Wykonawcy.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Do oferty winny być dołączone dokumenty potwierdzające umocowanie osób podpisujących ofertę i oświadczenia oraz poświadczających odpisy za zgodność</w:t>
      </w:r>
      <w:r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 Wszystkie strony oferty, a także miejsca, w których Wykonawca naniósł zmiany, winny być parafowane przez osobę podpisującą ofertę.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 Wszystkie strony oferty winny być ponumerowane.</w:t>
      </w:r>
    </w:p>
    <w:p w:rsidR="006C56DF" w:rsidRPr="0036395C" w:rsidRDefault="006C56DF" w:rsidP="00270FA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6.7 W ofercie należy podać </w:t>
      </w:r>
      <w:r w:rsidRPr="0036395C">
        <w:rPr>
          <w:rFonts w:ascii="Times New Roman" w:hAnsi="Times New Roman" w:cs="Times New Roman"/>
          <w:b/>
          <w:sz w:val="24"/>
          <w:szCs w:val="24"/>
        </w:rPr>
        <w:t xml:space="preserve">cenę jednostkową, </w:t>
      </w:r>
      <w:r>
        <w:rPr>
          <w:rFonts w:ascii="Times New Roman" w:hAnsi="Times New Roman" w:cs="Times New Roman"/>
          <w:b/>
          <w:sz w:val="24"/>
          <w:szCs w:val="24"/>
        </w:rPr>
        <w:t>materiałów wskazanych w załączniku nr 1</w:t>
      </w:r>
      <w:r w:rsidR="004C32DF">
        <w:rPr>
          <w:rFonts w:ascii="Times New Roman" w:hAnsi="Times New Roman" w:cs="Times New Roman"/>
          <w:b/>
          <w:sz w:val="24"/>
          <w:szCs w:val="24"/>
        </w:rPr>
        <w:t xml:space="preserve"> oraz proponowany termin dostawy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 Do oferty należy załączyć w szczególności następujące dokumenty:</w:t>
      </w:r>
    </w:p>
    <w:p w:rsidR="006C56DF" w:rsidRDefault="006C56DF" w:rsidP="00270FAC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dokumenty, o których mowa w pkt 6.3 i 6.4,</w:t>
      </w:r>
    </w:p>
    <w:p w:rsidR="006C56DF" w:rsidRDefault="006C56DF" w:rsidP="00270FAC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oświadczenie Wykonawcy o spełnianiu warunków udziału w postępowaniu;</w:t>
      </w:r>
    </w:p>
    <w:p w:rsidR="006C56DF" w:rsidRDefault="006C56DF" w:rsidP="00270FAC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zaświadczenie o niezaleganiu z opłacaniem podatków z US oraz braku zaległości </w:t>
      </w:r>
      <w:r w:rsidR="009922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ZUS. Zaświadczenia nie powinny być starsze niż 3 miesiące od terminu składania ofert;</w:t>
      </w:r>
    </w:p>
    <w:p w:rsidR="006C56DF" w:rsidRPr="0036395C" w:rsidRDefault="006C56DF" w:rsidP="00270FAC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min. </w:t>
      </w:r>
      <w:r w:rsidR="00270FAC">
        <w:rPr>
          <w:rFonts w:ascii="Times New Roman" w:hAnsi="Times New Roman" w:cs="Times New Roman"/>
          <w:sz w:val="24"/>
          <w:szCs w:val="24"/>
        </w:rPr>
        <w:t xml:space="preserve">      </w:t>
      </w:r>
      <w:r w:rsidR="00764705">
        <w:rPr>
          <w:rFonts w:ascii="Times New Roman" w:hAnsi="Times New Roman" w:cs="Times New Roman"/>
          <w:sz w:val="24"/>
          <w:szCs w:val="24"/>
        </w:rPr>
        <w:t xml:space="preserve">    </w:t>
      </w:r>
      <w:r w:rsidR="00270FAC">
        <w:rPr>
          <w:rFonts w:ascii="Times New Roman" w:hAnsi="Times New Roman" w:cs="Times New Roman"/>
          <w:sz w:val="24"/>
          <w:szCs w:val="24"/>
        </w:rPr>
        <w:t>4 0</w:t>
      </w:r>
      <w:r>
        <w:rPr>
          <w:rFonts w:ascii="Times New Roman" w:hAnsi="Times New Roman" w:cs="Times New Roman"/>
          <w:sz w:val="24"/>
          <w:szCs w:val="24"/>
        </w:rPr>
        <w:t>00.000</w:t>
      </w:r>
      <w:r w:rsidR="004C32DF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C56DF" w:rsidRDefault="006C56DF" w:rsidP="00270F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 Wszelkie koszty związane z udziałem w niniejszym postępowaniu,</w:t>
      </w:r>
      <w:r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:rsidR="006C56DF" w:rsidRDefault="006C56DF" w:rsidP="00270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Pr="00DD4637" w:rsidRDefault="006C56DF" w:rsidP="00270FA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lastRenderedPageBreak/>
        <w:t>Wyjaśnienia treści ofert, uzupełnienie ofert, omyłki pisarskie i rachunkowe.</w:t>
      </w:r>
    </w:p>
    <w:p w:rsidR="006C56DF" w:rsidRDefault="006C56DF" w:rsidP="00270FA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Zamawiający może żądać od Wykonawcy przedłożenia w wyznaczonym terminie wyjaśnień dotyczących treści oferty.</w:t>
      </w:r>
    </w:p>
    <w:p w:rsidR="006C56DF" w:rsidRDefault="006C56DF" w:rsidP="00270FA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Zamawiający może żądać od Wykonawcy uzupełnienia w wyznaczonym terminie oferty o dodatkowe informacje lub dokumenty.</w:t>
      </w:r>
    </w:p>
    <w:p w:rsidR="006C56DF" w:rsidRPr="00DD4637" w:rsidRDefault="006C56DF" w:rsidP="00270FA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:rsidR="006C56DF" w:rsidRPr="00A50F81" w:rsidRDefault="006C56DF" w:rsidP="00270FA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56DF" w:rsidRPr="00A03523" w:rsidRDefault="006C56DF" w:rsidP="00270F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:rsidR="006C56DF" w:rsidRPr="00DA5F5A" w:rsidRDefault="006C56DF" w:rsidP="00270FA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 Oferty należy w formie skanu przesłać na adres e-mail Zamawiającego :</w:t>
      </w:r>
    </w:p>
    <w:p w:rsidR="006C56DF" w:rsidRDefault="00374B4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C56DF" w:rsidRPr="00F94644">
          <w:rPr>
            <w:rStyle w:val="Hipercze"/>
            <w:rFonts w:ascii="Times New Roman" w:hAnsi="Times New Roman"/>
            <w:sz w:val="24"/>
            <w:szCs w:val="24"/>
          </w:rPr>
          <w:t>e.tomczak@zrk-dom.com.pl</w:t>
        </w:r>
      </w:hyperlink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hasłem, celem uniemożliwienia otwarcia pliku przed terminem otwarcia ofert.</w:t>
      </w:r>
    </w:p>
    <w:p w:rsidR="006C56DF" w:rsidRPr="00177F09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 Termin składania ofert  </w:t>
      </w:r>
      <w:r w:rsidR="00683C02">
        <w:rPr>
          <w:rFonts w:ascii="Times New Roman" w:hAnsi="Times New Roman" w:cs="Times New Roman"/>
          <w:b/>
          <w:sz w:val="24"/>
          <w:szCs w:val="24"/>
        </w:rPr>
        <w:t>2</w:t>
      </w:r>
      <w:r w:rsidR="00374B4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70FAC">
        <w:rPr>
          <w:rFonts w:ascii="Times New Roman" w:hAnsi="Times New Roman" w:cs="Times New Roman"/>
          <w:b/>
          <w:sz w:val="24"/>
          <w:szCs w:val="24"/>
        </w:rPr>
        <w:t>0</w:t>
      </w:r>
      <w:r w:rsidR="00F543FA">
        <w:rPr>
          <w:rFonts w:ascii="Times New Roman" w:hAnsi="Times New Roman" w:cs="Times New Roman"/>
          <w:b/>
          <w:sz w:val="24"/>
          <w:szCs w:val="24"/>
        </w:rPr>
        <w:t>6</w:t>
      </w:r>
      <w:r w:rsidRPr="00177F09">
        <w:rPr>
          <w:rFonts w:ascii="Times New Roman" w:hAnsi="Times New Roman" w:cs="Times New Roman"/>
          <w:b/>
          <w:sz w:val="24"/>
          <w:szCs w:val="24"/>
        </w:rPr>
        <w:t>.201</w:t>
      </w:r>
      <w:r w:rsidR="00270FAC">
        <w:rPr>
          <w:rFonts w:ascii="Times New Roman" w:hAnsi="Times New Roman" w:cs="Times New Roman"/>
          <w:b/>
          <w:sz w:val="24"/>
          <w:szCs w:val="24"/>
        </w:rPr>
        <w:t>9</w:t>
      </w:r>
      <w:r w:rsidRPr="00177F09">
        <w:rPr>
          <w:rFonts w:ascii="Times New Roman" w:hAnsi="Times New Roman" w:cs="Times New Roman"/>
          <w:b/>
          <w:sz w:val="24"/>
          <w:szCs w:val="24"/>
        </w:rPr>
        <w:t>.  godz. 10 00.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 Wykonawca może przed upływem terminu składania ofert zmienić lub wycofać ofertę.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Termin otwarcia ofert </w:t>
      </w:r>
      <w:r w:rsidR="00683C02">
        <w:rPr>
          <w:rFonts w:ascii="Times New Roman" w:hAnsi="Times New Roman" w:cs="Times New Roman"/>
          <w:sz w:val="24"/>
          <w:szCs w:val="24"/>
        </w:rPr>
        <w:t>2</w:t>
      </w:r>
      <w:r w:rsidR="00374B4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4705">
        <w:rPr>
          <w:rFonts w:ascii="Times New Roman" w:hAnsi="Times New Roman" w:cs="Times New Roman"/>
          <w:sz w:val="24"/>
          <w:szCs w:val="24"/>
        </w:rPr>
        <w:t>0</w:t>
      </w:r>
      <w:r w:rsidR="00F543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647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godz. 10:20. W dniu </w:t>
      </w:r>
      <w:r w:rsidR="00683C02">
        <w:rPr>
          <w:rFonts w:ascii="Times New Roman" w:hAnsi="Times New Roman" w:cs="Times New Roman"/>
          <w:sz w:val="24"/>
          <w:szCs w:val="24"/>
        </w:rPr>
        <w:t>2</w:t>
      </w:r>
      <w:r w:rsidR="00374B4F">
        <w:rPr>
          <w:rFonts w:ascii="Times New Roman" w:hAnsi="Times New Roman" w:cs="Times New Roman"/>
          <w:sz w:val="24"/>
          <w:szCs w:val="24"/>
        </w:rPr>
        <w:t>7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</w:t>
      </w:r>
      <w:r w:rsidR="00764705">
        <w:rPr>
          <w:rFonts w:ascii="Times New Roman" w:hAnsi="Times New Roman" w:cs="Times New Roman"/>
          <w:sz w:val="24"/>
          <w:szCs w:val="24"/>
        </w:rPr>
        <w:t>0</w:t>
      </w:r>
      <w:r w:rsidR="00F543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647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FAC" w:rsidRDefault="00270FAC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Pr="00316EDB" w:rsidRDefault="006C56DF" w:rsidP="00764705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:rsidR="00764705" w:rsidRDefault="00764705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Pr="00316EDB" w:rsidRDefault="006C56DF" w:rsidP="00764705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2 miesiące licząc od upływu terminu składania ofert albo </w:t>
      </w:r>
      <w:r w:rsidR="0076470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w przypadku przeprowadzenia negocjacji i zaproszenia do złożenia ofert ostatecznych licząc od upływu terminu składnia ofert ostatecznych.</w:t>
      </w:r>
    </w:p>
    <w:p w:rsidR="00764705" w:rsidRDefault="00764705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764705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kryterium: </w:t>
      </w:r>
    </w:p>
    <w:p w:rsidR="006C56DF" w:rsidRDefault="00683C02" w:rsidP="00764705">
      <w:pPr>
        <w:pStyle w:val="Akapitzlist"/>
        <w:numPr>
          <w:ilvl w:val="0"/>
          <w:numId w:val="6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676A7" wp14:editId="3242BCDC">
                <wp:simplePos x="0" y="0"/>
                <wp:positionH relativeFrom="column">
                  <wp:posOffset>1965960</wp:posOffset>
                </wp:positionH>
                <wp:positionV relativeFrom="paragraph">
                  <wp:posOffset>224790</wp:posOffset>
                </wp:positionV>
                <wp:extent cx="800100" cy="523875"/>
                <wp:effectExtent l="0" t="0" r="19050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56DF" w:rsidRDefault="006C56DF" w:rsidP="006C56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56DF" w:rsidRPr="00E40817" w:rsidRDefault="006C56DF" w:rsidP="006C56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x </w:t>
                            </w:r>
                            <w:r w:rsidR="0099222B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="00683C02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676A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54.8pt;margin-top:17.7pt;width:63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" fillcolor="window" strokeweight=".5pt">
                <v:textbox>
                  <w:txbxContent>
                    <w:p w:rsidR="006C56DF" w:rsidRDefault="006C56DF" w:rsidP="006C56D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C56DF" w:rsidRPr="00E40817" w:rsidRDefault="006C56DF" w:rsidP="006C56D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x </w:t>
                      </w:r>
                      <w:r w:rsidR="0099222B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="00683C02">
                        <w:rPr>
                          <w:rFonts w:ascii="Times New Roman" w:hAnsi="Times New Roman" w:cs="Times New Roman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>Cena ofertowa</w:t>
      </w:r>
      <w:r w:rsidR="006C56DF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99222B">
        <w:rPr>
          <w:rFonts w:ascii="Times New Roman" w:hAnsi="Times New Roman" w:cs="Times New Roman"/>
          <w:i/>
          <w:sz w:val="24"/>
          <w:szCs w:val="24"/>
        </w:rPr>
        <w:t>100</w:t>
      </w:r>
      <w:r w:rsidR="006C56DF">
        <w:rPr>
          <w:rFonts w:ascii="Times New Roman" w:hAnsi="Times New Roman" w:cs="Times New Roman"/>
          <w:i/>
          <w:sz w:val="24"/>
          <w:szCs w:val="24"/>
        </w:rPr>
        <w:t xml:space="preserve">%, </w:t>
      </w:r>
    </w:p>
    <w:p w:rsidR="006C56DF" w:rsidRDefault="006C56DF" w:rsidP="00764705">
      <w:pPr>
        <w:pStyle w:val="Akapitzlis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415BE" wp14:editId="45D30159">
                <wp:simplePos x="0" y="0"/>
                <wp:positionH relativeFrom="column">
                  <wp:posOffset>433705</wp:posOffset>
                </wp:positionH>
                <wp:positionV relativeFrom="paragraph">
                  <wp:posOffset>239395</wp:posOffset>
                </wp:positionV>
                <wp:extent cx="1285875" cy="9525"/>
                <wp:effectExtent l="0" t="0" r="28575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C24DA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18.85pt" to="135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Badana cena </w:t>
      </w:r>
    </w:p>
    <w:p w:rsidR="00764705" w:rsidRDefault="00764705" w:rsidP="00764705">
      <w:pPr>
        <w:pStyle w:val="Akapitzlis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56DF" w:rsidRDefault="006C56DF" w:rsidP="0099222B">
      <w:pPr>
        <w:pStyle w:val="Akapitzlis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Cena najniższa</w:t>
      </w:r>
    </w:p>
    <w:p w:rsidR="0099222B" w:rsidRPr="0099222B" w:rsidRDefault="0099222B" w:rsidP="0099222B">
      <w:pPr>
        <w:pStyle w:val="Akapitzlis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4705" w:rsidRDefault="00764705" w:rsidP="00764705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43FA" w:rsidRPr="00E40817" w:rsidRDefault="00F543FA" w:rsidP="00764705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56DF" w:rsidRPr="00947BF4" w:rsidRDefault="006C56DF" w:rsidP="00764705">
      <w:pPr>
        <w:pStyle w:val="Akapitzlist"/>
        <w:numPr>
          <w:ilvl w:val="0"/>
          <w:numId w:val="5"/>
        </w:numPr>
        <w:spacing w:after="200" w:line="276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lastRenderedPageBreak/>
        <w:t>Zawarcie umowy.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 Zamawiający</w:t>
      </w:r>
      <w:r w:rsidR="00F543FA">
        <w:rPr>
          <w:rFonts w:ascii="Times New Roman" w:hAnsi="Times New Roman" w:cs="Times New Roman"/>
          <w:sz w:val="24"/>
          <w:szCs w:val="24"/>
        </w:rPr>
        <w:t xml:space="preserve"> nie zamierza</w:t>
      </w:r>
      <w:r>
        <w:rPr>
          <w:rFonts w:ascii="Times New Roman" w:hAnsi="Times New Roman" w:cs="Times New Roman"/>
          <w:sz w:val="24"/>
          <w:szCs w:val="24"/>
        </w:rPr>
        <w:t xml:space="preserve"> zawr</w:t>
      </w:r>
      <w:r w:rsidR="00F543FA">
        <w:rPr>
          <w:rFonts w:ascii="Times New Roman" w:hAnsi="Times New Roman" w:cs="Times New Roman"/>
          <w:sz w:val="24"/>
          <w:szCs w:val="24"/>
        </w:rPr>
        <w:t>zeć</w:t>
      </w:r>
      <w:r>
        <w:rPr>
          <w:rFonts w:ascii="Times New Roman" w:hAnsi="Times New Roman" w:cs="Times New Roman"/>
          <w:sz w:val="24"/>
          <w:szCs w:val="24"/>
        </w:rPr>
        <w:t xml:space="preserve"> z Wykonawcą, którego oferta zostanie uznana za najkorzystniejszą, pisemn</w:t>
      </w:r>
      <w:r w:rsidR="00F543FA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umow</w:t>
      </w:r>
      <w:r w:rsidR="00F543F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 realizację przedmiotu zamówienia.</w:t>
      </w:r>
      <w:r w:rsidR="00F543FA">
        <w:rPr>
          <w:rFonts w:ascii="Times New Roman" w:hAnsi="Times New Roman" w:cs="Times New Roman"/>
          <w:sz w:val="24"/>
          <w:szCs w:val="24"/>
        </w:rPr>
        <w:t xml:space="preserve"> Wykonawcy zostanie złożone zamówienie na dostawę materiałów.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 </w:t>
      </w:r>
      <w:r w:rsidR="00F543FA">
        <w:rPr>
          <w:rFonts w:ascii="Times New Roman" w:hAnsi="Times New Roman" w:cs="Times New Roman"/>
          <w:sz w:val="24"/>
          <w:szCs w:val="24"/>
        </w:rPr>
        <w:t>Nastąpienie zdarzenia gospodarczego</w:t>
      </w:r>
      <w:r>
        <w:rPr>
          <w:rFonts w:ascii="Times New Roman" w:hAnsi="Times New Roman" w:cs="Times New Roman"/>
          <w:sz w:val="24"/>
          <w:szCs w:val="24"/>
        </w:rPr>
        <w:t xml:space="preserve">, a jednocześnie zaciągnięcie przez Zamawiającego zobowiązania wobec Wykonawcy, nastąpi z chwilą </w:t>
      </w:r>
      <w:r w:rsidR="00F543FA">
        <w:rPr>
          <w:rFonts w:ascii="Times New Roman" w:hAnsi="Times New Roman" w:cs="Times New Roman"/>
          <w:sz w:val="24"/>
          <w:szCs w:val="24"/>
        </w:rPr>
        <w:t xml:space="preserve">przesłania </w:t>
      </w:r>
      <w:r>
        <w:rPr>
          <w:rFonts w:ascii="Times New Roman" w:hAnsi="Times New Roman" w:cs="Times New Roman"/>
          <w:sz w:val="24"/>
          <w:szCs w:val="24"/>
        </w:rPr>
        <w:t>Wykonawc</w:t>
      </w:r>
      <w:r w:rsidR="00F543FA">
        <w:rPr>
          <w:rFonts w:ascii="Times New Roman" w:hAnsi="Times New Roman" w:cs="Times New Roman"/>
          <w:sz w:val="24"/>
          <w:szCs w:val="24"/>
        </w:rPr>
        <w:t xml:space="preserve">y przez Zamawiającego zamówienia </w:t>
      </w:r>
      <w:r>
        <w:rPr>
          <w:rFonts w:ascii="Times New Roman" w:hAnsi="Times New Roman" w:cs="Times New Roman"/>
          <w:sz w:val="24"/>
          <w:szCs w:val="24"/>
        </w:rPr>
        <w:t>o któr</w:t>
      </w:r>
      <w:r w:rsidR="00F543FA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mowa w pkt 13.1 powyżej. 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 Jeżeli Wykonawca, którego oferta zostanie wybrana, uchyla się od </w:t>
      </w:r>
      <w:r w:rsidR="00F543FA">
        <w:rPr>
          <w:rFonts w:ascii="Times New Roman" w:hAnsi="Times New Roman" w:cs="Times New Roman"/>
          <w:sz w:val="24"/>
          <w:szCs w:val="24"/>
        </w:rPr>
        <w:t>przyjęcia zamówienia</w:t>
      </w:r>
      <w:r>
        <w:rPr>
          <w:rFonts w:ascii="Times New Roman" w:hAnsi="Times New Roman" w:cs="Times New Roman"/>
          <w:sz w:val="24"/>
          <w:szCs w:val="24"/>
        </w:rPr>
        <w:t xml:space="preserve"> na realizację przedmiotu zamówienia, Zamawiający może wybrać ofertę innego Wykonawcy </w:t>
      </w:r>
      <w:r w:rsidR="0076470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543FA">
        <w:rPr>
          <w:rFonts w:ascii="Times New Roman" w:hAnsi="Times New Roman" w:cs="Times New Roman"/>
          <w:sz w:val="24"/>
          <w:szCs w:val="24"/>
        </w:rPr>
        <w:t>złożyć mu zamówienie</w:t>
      </w:r>
      <w:r>
        <w:rPr>
          <w:rFonts w:ascii="Times New Roman" w:hAnsi="Times New Roman" w:cs="Times New Roman"/>
          <w:sz w:val="24"/>
          <w:szCs w:val="24"/>
        </w:rPr>
        <w:t xml:space="preserve"> na realizację przedmiotu zamówienia bez przeprowadzania ponownego badania ofert.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 Do </w:t>
      </w:r>
      <w:r w:rsidR="00F543FA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:rsidR="008C15D9" w:rsidRDefault="008C15D9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15D9" w:rsidRPr="00E40817" w:rsidRDefault="008C15D9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Pr="00C62426" w:rsidRDefault="006C56DF" w:rsidP="00764705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 Zamawiającemu przysługuje prawo zakończenia postępowania, w każdym czasie, bez wyboru żadnej z ofert. O zakończeniu postępowania Zamawiający poinformuje Wykonawców, którym przesłano informację o niniejszym postępowaniu.</w:t>
      </w:r>
    </w:p>
    <w:p w:rsidR="006C56DF" w:rsidRPr="00980F1C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 Postępowanie zostaje zakończone z chwilą </w:t>
      </w:r>
      <w:r w:rsidR="00F543FA">
        <w:rPr>
          <w:rFonts w:ascii="Times New Roman" w:hAnsi="Times New Roman" w:cs="Times New Roman"/>
          <w:sz w:val="24"/>
          <w:szCs w:val="24"/>
        </w:rPr>
        <w:t>złożenia zamówienia</w:t>
      </w:r>
      <w:r>
        <w:rPr>
          <w:rFonts w:ascii="Times New Roman" w:hAnsi="Times New Roman" w:cs="Times New Roman"/>
          <w:sz w:val="24"/>
          <w:szCs w:val="24"/>
        </w:rPr>
        <w:t xml:space="preserve">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:rsidR="006C56DF" w:rsidRPr="0060275E" w:rsidRDefault="006C56DF" w:rsidP="00764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Pr="005F579F" w:rsidRDefault="006C56DF" w:rsidP="007647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7C9" w:rsidRPr="00F50221" w:rsidRDefault="00A807C9">
      <w:pPr>
        <w:ind w:left="-111"/>
        <w:rPr>
          <w:rFonts w:ascii="Arial" w:hAnsi="Arial" w:cs="Arial"/>
          <w:szCs w:val="16"/>
        </w:rPr>
      </w:pPr>
    </w:p>
    <w:sectPr w:rsidR="00A807C9" w:rsidRPr="00F50221" w:rsidSect="00E72813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6" w:h="16838" w:code="9"/>
      <w:pgMar w:top="1135" w:right="1134" w:bottom="567" w:left="1134" w:header="33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A6F" w:rsidRDefault="00C52A6F" w:rsidP="000D2320">
      <w:pPr>
        <w:spacing w:after="0" w:line="240" w:lineRule="auto"/>
      </w:pPr>
      <w:r>
        <w:separator/>
      </w:r>
    </w:p>
  </w:endnote>
  <w:endnote w:type="continuationSeparator" w:id="0">
    <w:p w:rsidR="00C52A6F" w:rsidRDefault="00C52A6F" w:rsidP="000D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576056"/>
      <w:docPartObj>
        <w:docPartGallery w:val="Page Numbers (Bottom of Page)"/>
        <w:docPartUnique/>
      </w:docPartObj>
    </w:sdtPr>
    <w:sdtEndPr/>
    <w:sdtContent>
      <w:p w:rsidR="00460497" w:rsidRDefault="004604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60497" w:rsidRDefault="004604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851" w:rsidRPr="000D2320" w:rsidRDefault="00CE2851" w:rsidP="00CE2851">
    <w:pPr>
      <w:pStyle w:val="Stopka"/>
      <w:rPr>
        <w:rFonts w:ascii="Arial" w:hAnsi="Arial" w:cs="Arial"/>
        <w:sz w:val="14"/>
        <w:szCs w:val="14"/>
      </w:rPr>
    </w:pPr>
    <w:r w:rsidRPr="000D2320">
      <w:rPr>
        <w:rFonts w:ascii="Arial" w:eastAsia="ArialMT" w:hAnsi="Arial" w:cs="Arial"/>
        <w:color w:val="9A9A9A"/>
        <w:sz w:val="14"/>
        <w:szCs w:val="14"/>
      </w:rPr>
      <w:t xml:space="preserve">Spółka wpisana do rejestru przedsiębiorców prowadzonego przez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>Sąd Rejonowy Poznań - Nowe Miasto i Wilda w Poznaniu, VIII Wydział Gospodarcz</w:t>
    </w:r>
    <w:r>
      <w:rPr>
        <w:rFonts w:ascii="Arial" w:hAnsi="Arial" w:cs="Arial"/>
        <w:color w:val="808080"/>
        <w:sz w:val="14"/>
        <w:szCs w:val="14"/>
        <w:lang w:eastAsia="pl-PL"/>
      </w:rPr>
      <w:t>y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 </w:t>
    </w:r>
    <w:r>
      <w:rPr>
        <w:rFonts w:ascii="Arial" w:hAnsi="Arial" w:cs="Arial"/>
        <w:color w:val="808080"/>
        <w:sz w:val="14"/>
        <w:szCs w:val="14"/>
        <w:lang w:eastAsia="pl-PL"/>
      </w:rPr>
      <w:br/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pod numerem KRS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0000027669 </w:t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 NIP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>779-21-57-760</w:t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, REGON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634195317 </w:t>
    </w:r>
    <w:r w:rsidRPr="000D2320">
      <w:rPr>
        <w:rFonts w:ascii="Arial" w:eastAsia="ArialMT" w:hAnsi="Arial" w:cs="Arial"/>
        <w:color w:val="9A9A9A"/>
        <w:sz w:val="14"/>
        <w:szCs w:val="14"/>
      </w:rPr>
      <w:t>Wysokość</w:t>
    </w:r>
    <w:r>
      <w:rPr>
        <w:rFonts w:ascii="Arial" w:eastAsia="ArialMT" w:hAnsi="Arial" w:cs="Arial"/>
        <w:color w:val="9A9A9A"/>
        <w:sz w:val="14"/>
        <w:szCs w:val="14"/>
      </w:rPr>
      <w:t xml:space="preserve"> </w:t>
    </w:r>
    <w:r w:rsidRPr="000D2320">
      <w:rPr>
        <w:rFonts w:ascii="Arial" w:eastAsia="ArialMT" w:hAnsi="Arial" w:cs="Arial"/>
        <w:color w:val="9A9A9A"/>
        <w:sz w:val="14"/>
        <w:szCs w:val="14"/>
      </w:rPr>
      <w:t>kapitału zakładowego w całości wypłaconego:</w:t>
    </w:r>
    <w:r w:rsidRPr="00CE2851">
      <w:t xml:space="preserve">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>16.086.500 PLN</w:t>
    </w:r>
    <w:r>
      <w:rPr>
        <w:rFonts w:ascii="Arial" w:hAnsi="Arial" w:cs="Arial"/>
        <w:color w:val="808080"/>
        <w:sz w:val="14"/>
        <w:szCs w:val="14"/>
        <w:lang w:eastAsia="pl-PL"/>
      </w:rPr>
      <w:t>.</w:t>
    </w:r>
  </w:p>
  <w:p w:rsidR="00CE2851" w:rsidRDefault="00CE2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A6F" w:rsidRDefault="00C52A6F" w:rsidP="000D2320">
      <w:pPr>
        <w:spacing w:after="0" w:line="240" w:lineRule="auto"/>
      </w:pPr>
      <w:r>
        <w:separator/>
      </w:r>
    </w:p>
  </w:footnote>
  <w:footnote w:type="continuationSeparator" w:id="0">
    <w:p w:rsidR="00C52A6F" w:rsidRDefault="00C52A6F" w:rsidP="000D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320" w:rsidRDefault="000D2320" w:rsidP="000D2320">
    <w:pPr>
      <w:pStyle w:val="Nagwek"/>
      <w:jc w:val="right"/>
    </w:pPr>
    <w:r>
      <w:rPr>
        <w:noProof/>
      </w:rPr>
      <w:drawing>
        <wp:inline distT="0" distB="0" distL="0" distR="0" wp14:anchorId="501A755B" wp14:editId="2214FB0D">
          <wp:extent cx="2711635" cy="1311863"/>
          <wp:effectExtent l="0" t="0" r="0" b="3175"/>
          <wp:docPr id="126" name="Obraz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944" cy="135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50" w:rsidRDefault="00472300" w:rsidP="00794950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-42727</wp:posOffset>
          </wp:positionV>
          <wp:extent cx="5816451" cy="1632857"/>
          <wp:effectExtent l="0" t="0" r="0" b="5715"/>
          <wp:wrapNone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7" t="20734" r="23765" b="38326"/>
                  <a:stretch/>
                </pic:blipFill>
                <pic:spPr bwMode="auto">
                  <a:xfrm>
                    <a:off x="0" y="0"/>
                    <a:ext cx="5929315" cy="16645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4950" w:rsidRDefault="0047230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3484245</wp:posOffset>
          </wp:positionH>
          <wp:positionV relativeFrom="paragraph">
            <wp:posOffset>153489</wp:posOffset>
          </wp:positionV>
          <wp:extent cx="2582627" cy="1214111"/>
          <wp:effectExtent l="0" t="0" r="8255" b="5715"/>
          <wp:wrapNone/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627" cy="1214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639B4"/>
    <w:multiLevelType w:val="hybridMultilevel"/>
    <w:tmpl w:val="E9A2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B3561A"/>
    <w:multiLevelType w:val="hybridMultilevel"/>
    <w:tmpl w:val="E9A2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C5FD6"/>
    <w:multiLevelType w:val="hybridMultilevel"/>
    <w:tmpl w:val="615A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514AE"/>
    <w:multiLevelType w:val="hybridMultilevel"/>
    <w:tmpl w:val="F3025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20"/>
    <w:rsid w:val="000116A8"/>
    <w:rsid w:val="000548D7"/>
    <w:rsid w:val="000D2320"/>
    <w:rsid w:val="00144396"/>
    <w:rsid w:val="001652FC"/>
    <w:rsid w:val="00257CC7"/>
    <w:rsid w:val="00264AA5"/>
    <w:rsid w:val="00270FAC"/>
    <w:rsid w:val="0034075A"/>
    <w:rsid w:val="00357C20"/>
    <w:rsid w:val="00372839"/>
    <w:rsid w:val="00374B4F"/>
    <w:rsid w:val="003B2660"/>
    <w:rsid w:val="003B789F"/>
    <w:rsid w:val="003C3A9E"/>
    <w:rsid w:val="00402B2F"/>
    <w:rsid w:val="00455DAA"/>
    <w:rsid w:val="00460497"/>
    <w:rsid w:val="00472300"/>
    <w:rsid w:val="004C32DF"/>
    <w:rsid w:val="004E6371"/>
    <w:rsid w:val="00644EEC"/>
    <w:rsid w:val="00683C02"/>
    <w:rsid w:val="006C56DF"/>
    <w:rsid w:val="007460E9"/>
    <w:rsid w:val="00764705"/>
    <w:rsid w:val="00794950"/>
    <w:rsid w:val="007E1ECB"/>
    <w:rsid w:val="00812A00"/>
    <w:rsid w:val="008C15D9"/>
    <w:rsid w:val="008C724A"/>
    <w:rsid w:val="0099222B"/>
    <w:rsid w:val="00A273CB"/>
    <w:rsid w:val="00A306C7"/>
    <w:rsid w:val="00A75EC0"/>
    <w:rsid w:val="00A807C9"/>
    <w:rsid w:val="00B37226"/>
    <w:rsid w:val="00BE00BE"/>
    <w:rsid w:val="00C52A6F"/>
    <w:rsid w:val="00CE2851"/>
    <w:rsid w:val="00E22039"/>
    <w:rsid w:val="00E72813"/>
    <w:rsid w:val="00EB4A85"/>
    <w:rsid w:val="00EE4F69"/>
    <w:rsid w:val="00F00884"/>
    <w:rsid w:val="00F50221"/>
    <w:rsid w:val="00F543FA"/>
    <w:rsid w:val="00FB3FA6"/>
    <w:rsid w:val="00F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C7D6C4"/>
  <w15:chartTrackingRefBased/>
  <w15:docId w15:val="{AC566A6C-243E-4193-8FCA-36CBCA0B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320"/>
  </w:style>
  <w:style w:type="paragraph" w:styleId="Stopka">
    <w:name w:val="footer"/>
    <w:basedOn w:val="Normalny"/>
    <w:link w:val="StopkaZnak"/>
    <w:uiPriority w:val="99"/>
    <w:unhideWhenUsed/>
    <w:rsid w:val="000D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320"/>
  </w:style>
  <w:style w:type="character" w:styleId="Hipercze">
    <w:name w:val="Hyperlink"/>
    <w:basedOn w:val="Domylnaczcionkaakapitu"/>
    <w:uiPriority w:val="99"/>
    <w:unhideWhenUsed/>
    <w:rsid w:val="00F008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0884"/>
    <w:rPr>
      <w:color w:val="605E5C"/>
      <w:shd w:val="clear" w:color="auto" w:fill="E1DFDD"/>
    </w:rPr>
  </w:style>
  <w:style w:type="table" w:styleId="Tabela-Siatka">
    <w:name w:val="Table Grid"/>
    <w:basedOn w:val="Standardowy"/>
    <w:rsid w:val="0035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E1EC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7E1EC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E1ECB"/>
    <w:rPr>
      <w:rFonts w:ascii="Calibri" w:hAnsi="Calibri" w:cs="Consolas"/>
      <w:szCs w:val="21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C56DF"/>
  </w:style>
  <w:style w:type="paragraph" w:styleId="Tekstdymka">
    <w:name w:val="Balloon Text"/>
    <w:basedOn w:val="Normalny"/>
    <w:link w:val="TekstdymkaZnak"/>
    <w:uiPriority w:val="99"/>
    <w:semiHidden/>
    <w:unhideWhenUsed/>
    <w:rsid w:val="003B2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tomczak@zrk-dom.c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0FB90-92D3-423A-AF42-9A2151EC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Łukomski</dc:creator>
  <cp:keywords/>
  <dc:description/>
  <cp:lastModifiedBy>Paweł Matkowski</cp:lastModifiedBy>
  <cp:revision>10</cp:revision>
  <cp:lastPrinted>2019-06-18T11:22:00Z</cp:lastPrinted>
  <dcterms:created xsi:type="dcterms:W3CDTF">2019-02-22T07:05:00Z</dcterms:created>
  <dcterms:modified xsi:type="dcterms:W3CDTF">2019-06-18T11:22:00Z</dcterms:modified>
</cp:coreProperties>
</file>