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2717" w14:textId="77777777" w:rsidR="00B66103" w:rsidRDefault="00000000">
      <w:pPr>
        <w:pStyle w:val="Bezodstpw"/>
        <w:spacing w:line="360" w:lineRule="auto"/>
        <w:ind w:left="4970" w:firstLine="694"/>
        <w:jc w:val="center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</w:p>
    <w:p w14:paraId="52BE86A1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723FB044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SPRZEDAŻY AKTYWÓW TRWAŁYCH Nr</w:t>
      </w:r>
    </w:p>
    <w:p w14:paraId="105A227B" w14:textId="77777777" w:rsidR="00B66103" w:rsidRDefault="00B66103">
      <w:pPr>
        <w:pStyle w:val="Bezodstpw"/>
        <w:spacing w:line="360" w:lineRule="auto"/>
        <w:rPr>
          <w:rFonts w:ascii="Arial" w:hAnsi="Arial" w:cs="Arial"/>
        </w:rPr>
      </w:pPr>
    </w:p>
    <w:p w14:paraId="6CE9933C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……………. roku w Poznaniu pomiędzy</w:t>
      </w:r>
    </w:p>
    <w:p w14:paraId="57C25ABC" w14:textId="77777777" w:rsidR="00B66103" w:rsidRDefault="00B66103">
      <w:pPr>
        <w:pStyle w:val="Bezodstpw"/>
        <w:spacing w:line="360" w:lineRule="auto"/>
        <w:rPr>
          <w:rFonts w:ascii="Arial" w:hAnsi="Arial" w:cs="Arial"/>
        </w:rPr>
      </w:pPr>
    </w:p>
    <w:p w14:paraId="561FB48A" w14:textId="734188C0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 Zakładem Robót Komunikacyjnych – DOM w Poznaniu sp. z o.o. wpisaną do rejestru przedsiębiorców Krajowego Rejestru Sądowego prowadzonego przez Sąd Rejonowy Poznań – Nowe Miasto i Wilda w Poznaniu, VIII Wydział Gospodarczy Krajowego Rejestru Sądowego pod nr KRS 0000027669, ul. Mogileńska 10G, 61-052 Poznań</w:t>
      </w:r>
    </w:p>
    <w:p w14:paraId="195DEE99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 7792157760, REGON 634195317</w:t>
      </w:r>
    </w:p>
    <w:p w14:paraId="43971C9A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</w:t>
      </w:r>
    </w:p>
    <w:p w14:paraId="1731228E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5307568F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5B9095E5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zwaną dalej „Sprzedawcą” </w:t>
      </w:r>
    </w:p>
    <w:p w14:paraId="54D36C40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DECA8F8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………………………</w:t>
      </w:r>
    </w:p>
    <w:p w14:paraId="0B1B0425" w14:textId="77777777" w:rsidR="00B66103" w:rsidRDefault="00B66103">
      <w:pPr>
        <w:pStyle w:val="Bezodstpw"/>
        <w:spacing w:line="360" w:lineRule="auto"/>
        <w:rPr>
          <w:rFonts w:ascii="Arial" w:hAnsi="Arial" w:cs="Arial"/>
        </w:rPr>
      </w:pPr>
    </w:p>
    <w:p w14:paraId="267AAEF3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</w:t>
      </w:r>
    </w:p>
    <w:p w14:paraId="4B9659E6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62039A2E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3F3EB772" w14:textId="77777777" w:rsidR="00B66103" w:rsidRDefault="00B66103">
      <w:pPr>
        <w:pStyle w:val="Bezodstpw"/>
        <w:spacing w:line="360" w:lineRule="auto"/>
        <w:rPr>
          <w:rFonts w:ascii="Arial" w:hAnsi="Arial" w:cs="Arial"/>
        </w:rPr>
      </w:pPr>
    </w:p>
    <w:p w14:paraId="641056FF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zwanym/ą dalej „Kupującym”</w:t>
      </w:r>
      <w:r>
        <w:rPr>
          <w:noProof/>
        </w:rPr>
        <w:drawing>
          <wp:inline distT="0" distB="0" distL="0" distR="0" wp14:anchorId="4D0A28F6" wp14:editId="19D23A57">
            <wp:extent cx="18415" cy="18415"/>
            <wp:effectExtent l="0" t="0" r="0" b="0"/>
            <wp:docPr id="1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65285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Sprzedawca i Kupujący będą dalej łącznie zwani „Stronami”, indywidualnie zaś każdy z nich także „Stroną” .</w:t>
      </w:r>
    </w:p>
    <w:p w14:paraId="5BF8A902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14:paraId="6D7892C2" w14:textId="77777777" w:rsidR="00B66103" w:rsidRDefault="00000000">
      <w:pPr>
        <w:pStyle w:val="Bezodstpw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14:paraId="45A2FEEF" w14:textId="77777777" w:rsidR="00B66103" w:rsidRDefault="00B66103">
      <w:pPr>
        <w:pStyle w:val="Bezodstpw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14:paraId="191AE461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Niniejsza umowa określa warunki, na jakich Sprzedawca zobowiązuje się przenieść na Kupującego własność aktywów trwałych szczegółowo opisanych w załączniku nr 1 do niniejszej umowy (zwanych dalej „Aktywami trwałymi”) oraz zobowiązuje się wydać Kupującemu Aktywa trwałe, a Kupujący zobowiązuje się aktywa trwałe odebrać i zapłacić Sprzedawcy cenę.</w:t>
      </w:r>
    </w:p>
    <w:p w14:paraId="37B810A4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2B632E49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14:paraId="16F35DAB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Stron</w:t>
      </w:r>
    </w:p>
    <w:p w14:paraId="115D36FA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4012BDBB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Sprzedawca oświadcza, że jest jedynym właścicielem Aktywów trwałych, Aktywa trwałe są wolne od wad prawnych oraz praw osób trzecich oraz nie są przedmiotem żadnego </w:t>
      </w:r>
      <w:r>
        <w:rPr>
          <w:rFonts w:ascii="Arial" w:hAnsi="Arial" w:cs="Arial"/>
        </w:rPr>
        <w:lastRenderedPageBreak/>
        <w:t>postępowania mogącego wywierać w chwili obecnej oraz w przyszłości jakiegokolwiek skutki w zakresie niniejszego oświadczenia Sprzedawcy. Ponadto Sprzedawca oświadcza, że Aktywa trwałe nie stanowią przedmiotu zabezpieczenia.</w:t>
      </w:r>
    </w:p>
    <w:p w14:paraId="2A058F85" w14:textId="77777777" w:rsidR="00B66103" w:rsidRDefault="00000000">
      <w:pPr>
        <w:pStyle w:val="Bezodstpw"/>
        <w:spacing w:line="36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Kupujący oświadcza, że przy zawarciu niniejszej umowy działa w charakterze przedsiębiorcy    i nabywa Aktywa trwałe w celu związanym z prowadzoną działalnością gospodarczą.                  (w przypadku przedsiębiorcy)</w:t>
      </w:r>
    </w:p>
    <w:p w14:paraId="325F99F7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Kupujący oświadcza, że jest mu znany stan faktyczny w tym stan techniczny Aktywów trwałych, oraz oświadcza, że go akceptuje i nie będzie zgłaszał w przyszłości żadnych roszczeń dotyczących stanu Aktywów trwałych, których to roszczeń na przyszłość się zrzeka.</w:t>
      </w:r>
    </w:p>
    <w:p w14:paraId="18A2587F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Kupujący oświadcza, iż dokonał weryfikacji wszelkich oznaczeń i numerów identyfikacyjnych Aktywów trwałych z dokumentami i nie wnosi do nich żadnych zastrzeżeń.</w:t>
      </w:r>
    </w:p>
    <w:p w14:paraId="092C598F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057481E5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61A7D17B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i warunki płatności</w:t>
      </w:r>
    </w:p>
    <w:p w14:paraId="7E1C4AB9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1E6BA2C1" w14:textId="77777777" w:rsidR="00B66103" w:rsidRDefault="00000000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cena netto Aktywów trwałych wynosi .</w:t>
      </w:r>
      <w:r>
        <w:rPr>
          <w:noProof/>
        </w:rPr>
        <w:drawing>
          <wp:inline distT="0" distB="0" distL="0" distR="0" wp14:anchorId="3114CE55" wp14:editId="063C6B99">
            <wp:extent cx="484505" cy="12065"/>
            <wp:effectExtent l="0" t="0" r="0" b="0"/>
            <wp:docPr id="2" name="Picture 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..zł (słownie: .</w:t>
      </w:r>
      <w:r>
        <w:rPr>
          <w:noProof/>
        </w:rPr>
        <w:drawing>
          <wp:inline distT="0" distB="0" distL="0" distR="0" wp14:anchorId="56F88274" wp14:editId="16B18CFC">
            <wp:extent cx="518160" cy="12065"/>
            <wp:effectExtent l="0" t="0" r="0" b="0"/>
            <wp:docPr id="3" name="Picture 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9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złotych</w:t>
      </w:r>
    </w:p>
    <w:p w14:paraId="224F9038" w14:textId="77777777" w:rsidR="00B66103" w:rsidRDefault="00000000">
      <w:pPr>
        <w:pStyle w:val="Bezodstpw"/>
        <w:spacing w:line="360" w:lineRule="auto"/>
        <w:ind w:left="378" w:firstLine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7A6827" wp14:editId="56FA7A61">
            <wp:extent cx="52070" cy="12065"/>
            <wp:effectExtent l="0" t="0" r="0" b="0"/>
            <wp:docPr id="4" name="Picture 1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3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 ./100) netto. Do ceny netto Aktywów trwałych doliczony zostanie należny podatek od towarów i usług.</w:t>
      </w:r>
    </w:p>
    <w:p w14:paraId="615C8078" w14:textId="77777777" w:rsidR="00B66103" w:rsidRDefault="00000000">
      <w:pPr>
        <w:pStyle w:val="Bezodstpw"/>
        <w:spacing w:line="360" w:lineRule="auto"/>
        <w:ind w:left="378" w:firstLine="0"/>
        <w:rPr>
          <w:rFonts w:ascii="Arial" w:hAnsi="Arial" w:cs="Arial"/>
        </w:rPr>
      </w:pPr>
      <w:r>
        <w:rPr>
          <w:rFonts w:ascii="Arial" w:hAnsi="Arial" w:cs="Arial"/>
        </w:rPr>
        <w:t>Ceny jednostkowe poszczególnych aktywów trwałych zostały określone w załączniku nr 1 do niniejszej umowy.</w:t>
      </w:r>
    </w:p>
    <w:p w14:paraId="34B96A6A" w14:textId="77777777" w:rsidR="00B66103" w:rsidRDefault="00000000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Kupujący zobowiązuje się zapłacić Sprzedawcy łączną cenę brutto Aktywów trwałych, określoną w ust. 1 przelewem na rachunek bankowy Sprzedawcy wskazany na fakturze w terminie 7 dni od daty wystawienia faktury. Sprzedawca wystawi fakturę w dniu zawarcia niniejszej umowy.</w:t>
      </w:r>
    </w:p>
    <w:p w14:paraId="483430C9" w14:textId="77777777" w:rsidR="00B66103" w:rsidRDefault="00000000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Za datę płatności uznaje się dzień uznania rachunku bankowego Sprzedawcy. </w:t>
      </w:r>
    </w:p>
    <w:p w14:paraId="1540656A" w14:textId="77777777" w:rsidR="00B66103" w:rsidRDefault="00000000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Kupujący oświadcza, że jest czynnym zarejestrowanym podatnikiem VAT. (dotyczy przedsiębiorcy)</w:t>
      </w:r>
    </w:p>
    <w:p w14:paraId="627F578A" w14:textId="77777777" w:rsidR="00B66103" w:rsidRDefault="00000000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Sprzedawca zastrzega sobie własność Aktywów trwałych do czasu zapłaty przez Kupującego łącznej ceny brutto Aktywów trwałych zgodnie z ust. 1 powyżej.</w:t>
      </w:r>
    </w:p>
    <w:p w14:paraId="4A4E46A3" w14:textId="77777777" w:rsidR="00B66103" w:rsidRDefault="0000000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Sprzedawca oświadcza, że posiada status dużego przedsiębiorcy zgodnie z art. 4c ustawy z dnia 8 marca 2013r. o przeciwdziałaniu nadmiernym opóźnieniom w transakcjach handlowych. </w:t>
      </w:r>
    </w:p>
    <w:p w14:paraId="25C39911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14:paraId="5BD3EBF4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Wydanie Aktywów trwałych</w:t>
      </w:r>
    </w:p>
    <w:p w14:paraId="6C0FD41E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364972FE" w14:textId="77777777" w:rsidR="00B66103" w:rsidRDefault="00000000">
      <w:pPr>
        <w:pStyle w:val="Bezodstpw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Miejsce wydania Aktywów trwałych zostało wskazane w Załączniku nr 1 do niniejszej Umowy.</w:t>
      </w:r>
    </w:p>
    <w:p w14:paraId="3ACD49EC" w14:textId="77777777" w:rsidR="00B66103" w:rsidRDefault="00000000">
      <w:pPr>
        <w:pStyle w:val="Bezodstpw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Wydanie Aktywów trwałych nastąpi niezwłocznie po uiszczeniu przez Kupującego łącznej ceny Aktywów trwałych określonej w § 3 ust. 1 powyżej.</w:t>
      </w:r>
    </w:p>
    <w:p w14:paraId="7099BFCB" w14:textId="77777777" w:rsidR="00B66103" w:rsidRDefault="00000000">
      <w:pPr>
        <w:pStyle w:val="Bezodstpw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Kupujący zobowiązany jest odebrać aktywa trwałe w terminie 14 dni od dnia zapłaty łącznej ceny Aktywów trwałych.</w:t>
      </w:r>
    </w:p>
    <w:p w14:paraId="555FBF83" w14:textId="77777777" w:rsidR="00B66103" w:rsidRDefault="00000000">
      <w:pPr>
        <w:pStyle w:val="Bezodstpw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Wydanie Aktywów trwałych nastąpi na podstawie protokołu zdawczo-odbiorczego, którego wzór stanowi załącznik nr 3 do niniejszej Umowy.</w:t>
      </w:r>
    </w:p>
    <w:p w14:paraId="5542ECAA" w14:textId="77777777" w:rsidR="00B66103" w:rsidRDefault="00000000">
      <w:pPr>
        <w:pStyle w:val="Bezodstpw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Wszelkie koszty związane z załadunkiem i transportem Aktywów trwałych ponosi Kupujący.</w:t>
      </w:r>
    </w:p>
    <w:p w14:paraId="037E1B11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17E0FE78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§5</w:t>
      </w:r>
    </w:p>
    <w:p w14:paraId="2D8F0A47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638A009C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40465111" w14:textId="77777777" w:rsidR="00B66103" w:rsidRDefault="00000000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Sprzedawca jest uprawniony do żądania od Kupującego zapłaty następujących kar umownych:</w:t>
      </w:r>
    </w:p>
    <w:p w14:paraId="64A0BE55" w14:textId="77777777" w:rsidR="00B66103" w:rsidRDefault="00000000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odstąpienia przez Sprzedawcę od niniejszej umowy z przyczyn, za które odpowiada Kupujący, albo jej rozwiązania w przypadkach, o których mowa w § 6 pkt 1 — karę umowną w wysokości 10% łącznej ceny brutto Aktywów trwałych określonej w § 3 ust. 1 powyżej,</w:t>
      </w:r>
    </w:p>
    <w:p w14:paraId="05B2B5D3" w14:textId="77777777" w:rsidR="00B66103" w:rsidRDefault="00000000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opóźnienia w odebraniu choćby jednego ze Aktywów trwałych w terminie, o którym mowa w § 4 ust. 3 powyżej — karę umowną w wysokości 0,1% łącznej ceny brutto Aktywów trwałych określonej w § 3 ust. 1 powyżej za każdy rozpoczęty dzień opóźnienia.</w:t>
      </w:r>
    </w:p>
    <w:p w14:paraId="33F60531" w14:textId="77777777" w:rsidR="00B66103" w:rsidRDefault="00000000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Kary umowne płatne będą w terminie 7 dni od dnia wystawienia noty obciążeniowej przez Sprzedawcę.</w:t>
      </w:r>
    </w:p>
    <w:p w14:paraId="003202B8" w14:textId="77777777" w:rsidR="00B66103" w:rsidRDefault="00000000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Sprzedawcy przysługuje prawo dochodzenia odszkodowania przenoszącego wysokość kar umownych, do wysokości pełnej szkody, na zasadach ogólnych.</w:t>
      </w:r>
    </w:p>
    <w:p w14:paraId="199EFF20" w14:textId="77777777" w:rsidR="00B66103" w:rsidRDefault="00000000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Kara umowna może być naliczona niezależnie od innych uprawnień Sprzedawcy przewidzianych niniejszą umową lub przepisami prawa powszechnie obowiązującego.</w:t>
      </w:r>
    </w:p>
    <w:p w14:paraId="03AE1D89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49AFC760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14:paraId="77807928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Rozwiązanie Umowy</w:t>
      </w:r>
    </w:p>
    <w:p w14:paraId="16B4EA4C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358D1557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Sprzedawcy przysługuje prawo rozwiązania Umowy bez wypowiedzenia w trybie natychmiastowym, w następujących przypadkach:</w:t>
      </w:r>
    </w:p>
    <w:p w14:paraId="00787922" w14:textId="77777777" w:rsidR="00B66103" w:rsidRDefault="0000000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Kupujący opóźnia się z zapłatą ceny Aktywów trwałych o co najmniej 7 dni,</w:t>
      </w:r>
    </w:p>
    <w:p w14:paraId="28CBCE9E" w14:textId="77777777" w:rsidR="00B66103" w:rsidRDefault="0000000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wystąpi istotna zmiana okoliczności, powodująca, że wykonanie niniejszej umowy nie leży w interesie Sprzedawcy, czego nie można było przewidzieć w chwili zawarcia niniejszej umowy.</w:t>
      </w:r>
    </w:p>
    <w:p w14:paraId="09810CA2" w14:textId="77777777" w:rsidR="000112F5" w:rsidRDefault="000112F5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51ADBB42" w14:textId="77777777" w:rsidR="000112F5" w:rsidRDefault="000112F5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698DFE79" w14:textId="77777777" w:rsidR="000112F5" w:rsidRDefault="000112F5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0FF39EB7" w14:textId="0044C6DF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§7</w:t>
      </w:r>
    </w:p>
    <w:p w14:paraId="101C8134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Wyłączenie uprawnień z tytułu rękojmi i gwarancji</w:t>
      </w:r>
    </w:p>
    <w:p w14:paraId="309551E4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6B73572D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 zgodnie oświadczają, iż wyłączona zostaje odpowiedzialność Sprzedawcy           z tytułu rękojmi oraz gwarancji za wyjątkiem uprawnień przewidzianych bezwzględnie obowiązującymi przepisami prawa dotyczących konsumentów.</w:t>
      </w:r>
    </w:p>
    <w:p w14:paraId="42E45C83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4DBDD2E6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§8</w:t>
      </w:r>
    </w:p>
    <w:p w14:paraId="06509C12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Zachowanie poufności i dane osobowe</w:t>
      </w:r>
    </w:p>
    <w:p w14:paraId="5D802233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17ACD932" w14:textId="77777777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Strony są zobowiązane do traktowania jako poufnych i zachowania w tajemnicy informacji, dokumentów i innych materiałów uzyskanych w związku z zawarciem i realizacją niniejszej umowy, w szczególności informacji stanowiących tajemnicę przedsiębiorstwa drugiej Strony. Obowiązek powyższy ma charakter bezterminowy i wiąże Strony także w przypadku wygaśnięcia niniejszej umowy na skutek jej rozwiązania bądź odstąpienia od niej. Obowiązek powyższy nie dotyczy organów państwa oraz PKP PLK S.A.</w:t>
      </w:r>
    </w:p>
    <w:p w14:paraId="5D14FE65" w14:textId="50BC0ABE" w:rsidR="00B66103" w:rsidRDefault="00000000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Kupujący i osoby go reprezentujące przy zawarciu niniejszej umowy potwierdzają zapoznanie się z Klauzulą informacyjną dla klientów i kontrahentów Sprzedawcy stanowiącą załącznik nr 3 do niniejszej umowy oraz zobowiązuje się wykonać w imieniu Sprzedawcy obowiązki informacyjne względem wszystkich osób, których dane osobowe przekazywane będą Sprzedawcy w związku z realizacją niniejszej umowy, wynikające z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w szczególności poprzez udokumentowane zapoznanie tych osób z Klauzulą informacyjną dla klientów i kontrahentów Sprzedawcy. Na żądanie Sprzedawcy Kupujący zobowiązany jest dostarczyć dowody potwierdzające realizację powyższych obowiązków.</w:t>
      </w:r>
    </w:p>
    <w:p w14:paraId="0970617B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375857AB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53280680" w14:textId="77777777" w:rsidR="00B66103" w:rsidRDefault="00000000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418E2C00" w14:textId="77777777" w:rsidR="00B66103" w:rsidRDefault="00B66103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063ACB21" w14:textId="77777777" w:rsidR="00B66103" w:rsidRDefault="0000000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Wszelkie koszty związane z realizacją postanowień niniejszej umowy obciążają Kupującego.</w:t>
      </w:r>
    </w:p>
    <w:p w14:paraId="188F5D46" w14:textId="77777777" w:rsidR="00B66103" w:rsidRDefault="0000000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Zmiany i uzupełnienia niniejszej umowy wymagają formy pisemnej pod rygorem nieważności.</w:t>
      </w:r>
    </w:p>
    <w:p w14:paraId="4EFA0751" w14:textId="77777777" w:rsidR="00B66103" w:rsidRDefault="0000000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zastosowanie mają obowiązujące w tym zakresie przepisy Kodeksu cywilnego oraz inne właściwe przepisy prawa polskiego.</w:t>
      </w:r>
    </w:p>
    <w:p w14:paraId="68F793CD" w14:textId="77777777" w:rsidR="00B66103" w:rsidRDefault="0000000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Kupujący nie może przenosić praw i obowiązków wynikających z niniejszej umowy na osoby trzecie, ani przedstawiać jakichkolwiek swoich wierzytelności wobec Sprzedawcy do potrącenia ze wzajemnymi wierzytelnościami Sprzedawcy wobec Kupującego wynikających z niniejszej umowy.</w:t>
      </w:r>
    </w:p>
    <w:p w14:paraId="7CEE1675" w14:textId="77777777" w:rsidR="00B66103" w:rsidRDefault="0000000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Spory mogące wyniknąć z niniejszej umowy Strony poddają pod rozstrzygnięcie sądowi powszechnemu miejscowo właściwemu dla siedziby Sprzedawcy.</w:t>
      </w:r>
    </w:p>
    <w:p w14:paraId="54E0716D" w14:textId="77777777" w:rsidR="00B66103" w:rsidRDefault="00000000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Niniejszą umowę sporządzono w dwóch jednobrzmiących egzemplarzach, po jednym dla każdej ze Stron.</w:t>
      </w:r>
    </w:p>
    <w:p w14:paraId="416C443B" w14:textId="77777777" w:rsidR="00B66103" w:rsidRDefault="00B66103">
      <w:pPr>
        <w:spacing w:after="68" w:line="360" w:lineRule="auto"/>
        <w:ind w:left="10" w:firstLine="0"/>
        <w:jc w:val="left"/>
        <w:rPr>
          <w:rFonts w:ascii="Arial" w:hAnsi="Arial" w:cs="Arial"/>
          <w:u w:val="single" w:color="000000"/>
        </w:rPr>
      </w:pPr>
    </w:p>
    <w:p w14:paraId="718258E8" w14:textId="77777777" w:rsidR="00B66103" w:rsidRDefault="00000000">
      <w:pPr>
        <w:pStyle w:val="Bezodstpw"/>
        <w:rPr>
          <w:rFonts w:ascii="Arial" w:hAnsi="Arial" w:cs="Arial"/>
        </w:rPr>
      </w:pPr>
      <w:r>
        <w:rPr>
          <w:rFonts w:ascii="Arial" w:hAnsi="Arial" w:cs="Arial"/>
          <w:u w:color="000000"/>
        </w:rPr>
        <w:t>Załączniki:</w:t>
      </w:r>
    </w:p>
    <w:p w14:paraId="3099B571" w14:textId="77777777" w:rsidR="00B66103" w:rsidRDefault="0000000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1 — Aktywa trwałe będące przedmiotem umowy</w:t>
      </w:r>
    </w:p>
    <w:p w14:paraId="13D27EF4" w14:textId="77777777" w:rsidR="00B66103" w:rsidRDefault="0000000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Załącznik nr 2 — Wzór protokołu zdawczo-odbiorczego</w:t>
      </w:r>
    </w:p>
    <w:p w14:paraId="0D5D1463" w14:textId="02905C3C" w:rsidR="00B66103" w:rsidRDefault="0000000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 </w:t>
      </w:r>
      <w:r w:rsidR="000112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Klauzula informacyjna dla klientów i kontrahentów ZRK-DOM (RODO)</w:t>
      </w:r>
    </w:p>
    <w:p w14:paraId="46E3C0DA" w14:textId="77777777" w:rsidR="00B66103" w:rsidRDefault="00B66103">
      <w:pPr>
        <w:pStyle w:val="Bezodstpw"/>
      </w:pPr>
    </w:p>
    <w:p w14:paraId="2A6A4F73" w14:textId="77777777" w:rsidR="00B66103" w:rsidRDefault="00B66103">
      <w:pPr>
        <w:pStyle w:val="Bezodstpw"/>
      </w:pPr>
    </w:p>
    <w:p w14:paraId="4B76C9F7" w14:textId="77777777" w:rsidR="00B66103" w:rsidRDefault="0000000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SPRZEDAWCA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KUPUJĄCY</w:t>
      </w:r>
    </w:p>
    <w:p w14:paraId="272EE4BF" w14:textId="77777777" w:rsidR="00B66103" w:rsidRDefault="00B66103">
      <w:pPr>
        <w:pStyle w:val="Nagwek2"/>
        <w:tabs>
          <w:tab w:val="center" w:pos="1524"/>
          <w:tab w:val="center" w:pos="7787"/>
        </w:tabs>
        <w:spacing w:after="2578" w:line="36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sectPr w:rsidR="00B66103">
      <w:pgSz w:w="11906" w:h="16838"/>
      <w:pgMar w:top="1617" w:right="1359" w:bottom="552" w:left="138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C5C"/>
    <w:multiLevelType w:val="multilevel"/>
    <w:tmpl w:val="27C077F4"/>
    <w:lvl w:ilvl="0">
      <w:start w:val="1"/>
      <w:numFmt w:val="decimal"/>
      <w:lvlText w:val="%1)"/>
      <w:lvlJc w:val="left"/>
      <w:pPr>
        <w:tabs>
          <w:tab w:val="num" w:pos="0"/>
        </w:tabs>
        <w:ind w:left="7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8" w:hanging="180"/>
      </w:pPr>
    </w:lvl>
  </w:abstractNum>
  <w:abstractNum w:abstractNumId="1" w15:restartNumberingAfterBreak="0">
    <w:nsid w:val="0A3E0ECE"/>
    <w:multiLevelType w:val="multilevel"/>
    <w:tmpl w:val="3B26B166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2" w15:restartNumberingAfterBreak="0">
    <w:nsid w:val="13561012"/>
    <w:multiLevelType w:val="multilevel"/>
    <w:tmpl w:val="4DA4EE9E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3" w15:restartNumberingAfterBreak="0">
    <w:nsid w:val="23CE4E0C"/>
    <w:multiLevelType w:val="multilevel"/>
    <w:tmpl w:val="AF6E9B50"/>
    <w:lvl w:ilvl="0">
      <w:start w:val="1"/>
      <w:numFmt w:val="decimal"/>
      <w:lvlText w:val="%1)"/>
      <w:lvlJc w:val="left"/>
      <w:pPr>
        <w:tabs>
          <w:tab w:val="num" w:pos="0"/>
        </w:tabs>
        <w:ind w:left="7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8" w:hanging="180"/>
      </w:pPr>
    </w:lvl>
  </w:abstractNum>
  <w:abstractNum w:abstractNumId="4" w15:restartNumberingAfterBreak="0">
    <w:nsid w:val="31640A31"/>
    <w:multiLevelType w:val="multilevel"/>
    <w:tmpl w:val="58FAD7E8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abstractNum w:abstractNumId="5" w15:restartNumberingAfterBreak="0">
    <w:nsid w:val="3B37750E"/>
    <w:multiLevelType w:val="multilevel"/>
    <w:tmpl w:val="DDB85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D5B0E70"/>
    <w:multiLevelType w:val="multilevel"/>
    <w:tmpl w:val="1E4825DC"/>
    <w:lvl w:ilvl="0">
      <w:start w:val="1"/>
      <w:numFmt w:val="decimal"/>
      <w:lvlText w:val="%1."/>
      <w:lvlJc w:val="left"/>
      <w:pPr>
        <w:tabs>
          <w:tab w:val="num" w:pos="0"/>
        </w:tabs>
        <w:ind w:left="3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8" w:hanging="180"/>
      </w:pPr>
    </w:lvl>
  </w:abstractNum>
  <w:num w:numId="1" w16cid:durableId="230315663">
    <w:abstractNumId w:val="0"/>
  </w:num>
  <w:num w:numId="2" w16cid:durableId="68037384">
    <w:abstractNumId w:val="1"/>
  </w:num>
  <w:num w:numId="3" w16cid:durableId="384646384">
    <w:abstractNumId w:val="3"/>
  </w:num>
  <w:num w:numId="4" w16cid:durableId="1656957774">
    <w:abstractNumId w:val="6"/>
  </w:num>
  <w:num w:numId="5" w16cid:durableId="898827755">
    <w:abstractNumId w:val="4"/>
  </w:num>
  <w:num w:numId="6" w16cid:durableId="968167151">
    <w:abstractNumId w:val="2"/>
  </w:num>
  <w:num w:numId="7" w16cid:durableId="113915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03"/>
    <w:rsid w:val="000112F5"/>
    <w:rsid w:val="002B61AE"/>
    <w:rsid w:val="0074261E"/>
    <w:rsid w:val="00B66103"/>
    <w:rsid w:val="00E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49C"/>
  <w15:docId w15:val="{11963E7D-E890-4DB2-97DF-8F9D0E7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21" w:lineRule="auto"/>
      <w:ind w:left="14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right="34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5" w:line="216" w:lineRule="auto"/>
      <w:ind w:left="2434" w:right="2237" w:hanging="101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color w:val="000000"/>
      <w:sz w:val="4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152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1525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152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44199"/>
    <w:pPr>
      <w:ind w:left="720"/>
      <w:contextualSpacing/>
    </w:pPr>
  </w:style>
  <w:style w:type="paragraph" w:styleId="Bezodstpw">
    <w:name w:val="No Spacing"/>
    <w:uiPriority w:val="1"/>
    <w:qFormat/>
    <w:rsid w:val="00B44199"/>
    <w:pPr>
      <w:ind w:left="14" w:firstLine="4"/>
      <w:jc w:val="both"/>
    </w:pPr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52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1525"/>
    <w:rPr>
      <w:b/>
      <w:bCs/>
    </w:rPr>
  </w:style>
  <w:style w:type="paragraph" w:customStyle="1" w:styleId="Komentarz">
    <w:name w:val="Komentarz"/>
    <w:basedOn w:val="Normalny"/>
    <w:qFormat/>
    <w:pPr>
      <w:spacing w:before="56" w:after="0" w:line="240" w:lineRule="auto"/>
      <w:ind w:left="57" w:right="57" w:firstLine="0"/>
    </w:pPr>
    <w:rPr>
      <w:color w:val="auto"/>
      <w:sz w:val="20"/>
      <w:szCs w:val="20"/>
    </w:rPr>
  </w:style>
  <w:style w:type="paragraph" w:styleId="Poprawka">
    <w:name w:val="Revision"/>
    <w:hidden/>
    <w:uiPriority w:val="99"/>
    <w:semiHidden/>
    <w:rsid w:val="0074261E"/>
    <w:pPr>
      <w:suppressAutoHyphens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Chmielowicz Mariusz</dc:creator>
  <cp:lastModifiedBy>Płóciennik Maciej</cp:lastModifiedBy>
  <cp:revision>2</cp:revision>
  <dcterms:created xsi:type="dcterms:W3CDTF">2025-06-23T05:24:00Z</dcterms:created>
  <dcterms:modified xsi:type="dcterms:W3CDTF">2025-06-23T05:24:00Z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2022-11-15T07:08:00Z</dcterms:created>
  <dc:creator>m.chmielowicz</dc:creator>
  <dc:description/>
  <dc:language>pl-PL</dc:language>
  <cp:lastModifiedBy>Chmielowicz Mariusz</cp:lastModifiedBy>
  <dcterms:modified xsi:type="dcterms:W3CDTF">2025-06-22T08:06:34Z</dcterms:modified>
  <cp:revision>27</cp:revision>
  <dc:subject/>
  <dc:title>sprzedaz-srodkow-trwalych.pdf</dc:title>
</cp:coreProperties>
</file>