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7B60D437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DE77FD" w:rsidRPr="00DE77FD">
        <w:rPr>
          <w:b/>
          <w:bCs/>
          <w:sz w:val="22"/>
          <w:szCs w:val="22"/>
        </w:rPr>
        <w:t xml:space="preserve">Opracowanie </w:t>
      </w:r>
      <w:proofErr w:type="spellStart"/>
      <w:r w:rsidR="00DE77FD" w:rsidRPr="00DE77FD">
        <w:rPr>
          <w:b/>
          <w:bCs/>
          <w:sz w:val="22"/>
          <w:szCs w:val="22"/>
        </w:rPr>
        <w:t>prjektów</w:t>
      </w:r>
      <w:proofErr w:type="spellEnd"/>
      <w:r w:rsidR="00DE77FD" w:rsidRPr="00DE77FD">
        <w:rPr>
          <w:b/>
          <w:bCs/>
          <w:sz w:val="22"/>
          <w:szCs w:val="22"/>
        </w:rPr>
        <w:t xml:space="preserve"> organizacji ruchu wraz z oznakowaniem </w:t>
      </w:r>
      <w:r w:rsidR="00DE77FD" w:rsidRPr="00DE77FD">
        <w:rPr>
          <w:b/>
          <w:bCs/>
          <w:sz w:val="22"/>
          <w:szCs w:val="22"/>
        </w:rPr>
        <w:t>zamknięć</w:t>
      </w:r>
      <w:r w:rsidR="00DE77FD" w:rsidRPr="00DE77FD">
        <w:rPr>
          <w:b/>
          <w:bCs/>
          <w:sz w:val="22"/>
          <w:szCs w:val="22"/>
        </w:rPr>
        <w:t xml:space="preserve"> przejazdów kolejowo-drogowych na linii 358 objętych zadaniami pn.: "Rewitalizacja linii kolejowej nr 358 Zbąszynek – Gubin w km 43,700 – 78,800" oraz "Naprawa toru nr 1 linii kolejowej nr 358 w km 78,000 – 94,200"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8442E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C3A55"/>
    <w:rsid w:val="00C3019B"/>
    <w:rsid w:val="00C31F5B"/>
    <w:rsid w:val="00C83ECF"/>
    <w:rsid w:val="00CD3DE1"/>
    <w:rsid w:val="00D50B85"/>
    <w:rsid w:val="00D52BF5"/>
    <w:rsid w:val="00D54A17"/>
    <w:rsid w:val="00DE77FD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50</cp:revision>
  <cp:lastPrinted>2021-05-06T05:22:00Z</cp:lastPrinted>
  <dcterms:created xsi:type="dcterms:W3CDTF">2018-02-21T06:39:00Z</dcterms:created>
  <dcterms:modified xsi:type="dcterms:W3CDTF">2025-07-14T10:25:00Z</dcterms:modified>
</cp:coreProperties>
</file>